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3EB13D10" w:rsidR="00F07126" w:rsidRPr="005378D0" w:rsidRDefault="00F07126" w:rsidP="00F07126">
      <w:pPr>
        <w:pStyle w:val="a3"/>
        <w:tabs>
          <w:tab w:val="right" w:pos="7088"/>
          <w:tab w:val="right" w:pos="9781"/>
        </w:tabs>
        <w:rPr>
          <w:rFonts w:cs="Arial"/>
          <w:noProof w:val="0"/>
          <w:sz w:val="22"/>
          <w:szCs w:val="22"/>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TS</w:t>
      </w:r>
      <w:r w:rsidRPr="00930FDE">
        <w:rPr>
          <w:rFonts w:cs="Arial"/>
          <w:bCs/>
          <w:sz w:val="22"/>
          <w:szCs w:val="22"/>
        </w:rPr>
        <w:t xml:space="preserve">G </w:t>
      </w:r>
      <w:r w:rsidR="00C3552B" w:rsidRPr="00930FDE">
        <w:rPr>
          <w:rFonts w:cs="Arial"/>
          <w:bCs/>
          <w:sz w:val="22"/>
          <w:szCs w:val="22"/>
        </w:rPr>
        <w:t xml:space="preserve">RAN </w:t>
      </w:r>
      <w:r w:rsidRPr="00930FDE">
        <w:rPr>
          <w:rFonts w:cs="Arial"/>
          <w:bCs/>
          <w:sz w:val="22"/>
          <w:szCs w:val="22"/>
        </w:rPr>
        <w:t>WG</w:t>
      </w:r>
      <w:bookmarkEnd w:id="0"/>
      <w:bookmarkEnd w:id="1"/>
      <w:bookmarkEnd w:id="2"/>
      <w:r w:rsidR="005406D5" w:rsidRPr="00930FDE">
        <w:rPr>
          <w:rFonts w:cs="Arial" w:hint="eastAsia"/>
          <w:bCs/>
          <w:sz w:val="22"/>
          <w:szCs w:val="22"/>
        </w:rPr>
        <w:t>1</w:t>
      </w:r>
      <w:r w:rsidRPr="00930FDE">
        <w:rPr>
          <w:rFonts w:cs="Arial"/>
          <w:bCs/>
          <w:sz w:val="22"/>
          <w:szCs w:val="22"/>
        </w:rPr>
        <w:t xml:space="preserve"> Meeti</w:t>
      </w:r>
      <w:r w:rsidRPr="00B12766">
        <w:rPr>
          <w:rFonts w:cs="Arial"/>
          <w:bCs/>
          <w:sz w:val="22"/>
          <w:szCs w:val="22"/>
        </w:rPr>
        <w:t xml:space="preserve">ng </w:t>
      </w:r>
      <w:r w:rsidRPr="00B12766">
        <w:rPr>
          <w:rFonts w:cs="Arial"/>
          <w:noProof w:val="0"/>
          <w:sz w:val="22"/>
          <w:szCs w:val="22"/>
        </w:rPr>
        <w:t>#</w:t>
      </w:r>
      <w:r w:rsidR="00B46A32" w:rsidRPr="00B12766">
        <w:rPr>
          <w:rFonts w:cs="Arial"/>
          <w:noProof w:val="0"/>
          <w:sz w:val="22"/>
          <w:szCs w:val="22"/>
        </w:rPr>
        <w:t>1</w:t>
      </w:r>
      <w:r w:rsidR="00B46A32">
        <w:rPr>
          <w:rFonts w:cs="Arial"/>
          <w:noProof w:val="0"/>
          <w:sz w:val="22"/>
          <w:szCs w:val="22"/>
        </w:rPr>
        <w:t>0</w:t>
      </w:r>
      <w:r w:rsidR="003308D0">
        <w:rPr>
          <w:rFonts w:cs="Arial"/>
          <w:noProof w:val="0"/>
          <w:sz w:val="22"/>
          <w:szCs w:val="22"/>
        </w:rPr>
        <w:t>9</w:t>
      </w:r>
      <w:r w:rsidR="00C3552B">
        <w:rPr>
          <w:rFonts w:cs="Arial"/>
          <w:noProof w:val="0"/>
          <w:sz w:val="22"/>
          <w:szCs w:val="22"/>
        </w:rPr>
        <w:t>-</w:t>
      </w:r>
      <w:r w:rsidR="00F61B46">
        <w:rPr>
          <w:rFonts w:cs="Arial"/>
          <w:noProof w:val="0"/>
          <w:sz w:val="22"/>
          <w:szCs w:val="22"/>
        </w:rPr>
        <w:t>e</w:t>
      </w:r>
      <w:r w:rsidRPr="00B12766">
        <w:rPr>
          <w:rFonts w:cs="Arial"/>
          <w:noProof w:val="0"/>
          <w:sz w:val="22"/>
          <w:szCs w:val="22"/>
        </w:rPr>
        <w:tab/>
      </w:r>
      <w:r w:rsidRPr="00B12766">
        <w:rPr>
          <w:rFonts w:cs="Arial"/>
          <w:noProof w:val="0"/>
          <w:sz w:val="22"/>
          <w:szCs w:val="22"/>
        </w:rPr>
        <w:tab/>
      </w:r>
      <w:r w:rsidR="00E07244" w:rsidRPr="00E07244">
        <w:rPr>
          <w:rFonts w:cs="Arial"/>
          <w:noProof w:val="0"/>
          <w:sz w:val="22"/>
          <w:szCs w:val="22"/>
        </w:rPr>
        <w:t>R1-22034</w:t>
      </w:r>
      <w:r w:rsidR="00E07244">
        <w:rPr>
          <w:rFonts w:cs="Arial"/>
          <w:noProof w:val="0"/>
          <w:sz w:val="22"/>
          <w:szCs w:val="22"/>
        </w:rPr>
        <w:t>90</w:t>
      </w:r>
    </w:p>
    <w:p w14:paraId="4518E97D" w14:textId="19E93CE1" w:rsidR="00F61B46" w:rsidRPr="00B808A3" w:rsidRDefault="00F61B46" w:rsidP="00F61B46">
      <w:pPr>
        <w:pStyle w:val="a3"/>
        <w:tabs>
          <w:tab w:val="right" w:pos="7088"/>
          <w:tab w:val="right" w:pos="9781"/>
        </w:tabs>
        <w:rPr>
          <w:rFonts w:cs="Arial"/>
          <w:bCs/>
          <w:sz w:val="22"/>
          <w:szCs w:val="22"/>
        </w:rPr>
      </w:pPr>
      <w:r w:rsidRPr="00B808A3">
        <w:rPr>
          <w:rFonts w:cs="Arial"/>
          <w:bCs/>
          <w:sz w:val="22"/>
          <w:szCs w:val="22"/>
        </w:rPr>
        <w:t xml:space="preserve">e-Meeting, </w:t>
      </w:r>
      <w:r w:rsidR="003308D0" w:rsidRPr="00B808A3">
        <w:rPr>
          <w:rFonts w:cs="Arial"/>
          <w:bCs/>
          <w:sz w:val="22"/>
          <w:szCs w:val="22"/>
        </w:rPr>
        <w:t>May 9</w:t>
      </w:r>
      <w:r w:rsidR="003308D0" w:rsidRPr="00D24A1F">
        <w:rPr>
          <w:rFonts w:cs="Arial"/>
          <w:bCs/>
          <w:sz w:val="22"/>
          <w:szCs w:val="22"/>
          <w:vertAlign w:val="superscript"/>
        </w:rPr>
        <w:t>th</w:t>
      </w:r>
      <w:r w:rsidR="003308D0" w:rsidRPr="00B808A3">
        <w:rPr>
          <w:rFonts w:cs="Arial"/>
          <w:bCs/>
          <w:sz w:val="22"/>
          <w:szCs w:val="22"/>
        </w:rPr>
        <w:t xml:space="preserve"> – 20</w:t>
      </w:r>
      <w:r w:rsidR="003308D0" w:rsidRPr="00D24A1F">
        <w:rPr>
          <w:rFonts w:cs="Arial"/>
          <w:bCs/>
          <w:sz w:val="22"/>
          <w:szCs w:val="22"/>
          <w:vertAlign w:val="superscript"/>
        </w:rPr>
        <w:t>th</w:t>
      </w:r>
      <w:r w:rsidRPr="00B808A3">
        <w:rPr>
          <w:rFonts w:cs="Arial"/>
          <w:bCs/>
          <w:sz w:val="22"/>
          <w:szCs w:val="22"/>
        </w:rPr>
        <w:t xml:space="preserve">, </w:t>
      </w:r>
      <w:r w:rsidR="00B46A32" w:rsidRPr="00B808A3">
        <w:rPr>
          <w:rFonts w:cs="Arial"/>
          <w:bCs/>
          <w:sz w:val="22"/>
          <w:szCs w:val="22"/>
        </w:rPr>
        <w:t>2022</w:t>
      </w:r>
    </w:p>
    <w:p w14:paraId="0C1DE99A" w14:textId="4D8B419E" w:rsidR="00B97703" w:rsidRPr="00602726" w:rsidRDefault="00B97703">
      <w:pPr>
        <w:rPr>
          <w:rFonts w:ascii="Arial" w:hAnsi="Arial" w:cs="Arial"/>
        </w:rPr>
      </w:pPr>
    </w:p>
    <w:p w14:paraId="72977A35" w14:textId="30805A44" w:rsidR="004E3939" w:rsidRPr="00B808A3" w:rsidRDefault="004E3939" w:rsidP="00B808A3">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80376">
        <w:rPr>
          <w:rFonts w:ascii="Arial" w:hAnsi="Arial" w:cs="Arial"/>
          <w:b/>
          <w:sz w:val="22"/>
          <w:szCs w:val="22"/>
        </w:rPr>
        <w:t>[</w:t>
      </w:r>
      <w:r w:rsidR="00FD26AC">
        <w:rPr>
          <w:rFonts w:ascii="Arial" w:hAnsi="Arial" w:cs="Arial"/>
          <w:b/>
          <w:sz w:val="22"/>
          <w:szCs w:val="22"/>
        </w:rPr>
        <w:t>Draft</w:t>
      </w:r>
      <w:r w:rsidR="00B80376">
        <w:rPr>
          <w:rFonts w:ascii="Arial" w:hAnsi="Arial" w:cs="Arial"/>
          <w:b/>
          <w:sz w:val="22"/>
          <w:szCs w:val="22"/>
        </w:rPr>
        <w:t>]</w:t>
      </w:r>
      <w:r w:rsidR="00FD26AC">
        <w:rPr>
          <w:rFonts w:ascii="Arial" w:hAnsi="Arial" w:cs="Arial"/>
          <w:b/>
          <w:sz w:val="22"/>
          <w:szCs w:val="22"/>
        </w:rPr>
        <w:t xml:space="preserve"> </w:t>
      </w:r>
      <w:r w:rsidR="00496FA7" w:rsidRPr="00496FA7">
        <w:rPr>
          <w:rFonts w:ascii="Arial" w:hAnsi="Arial" w:cs="Arial" w:hint="eastAsia"/>
          <w:b/>
          <w:sz w:val="22"/>
          <w:szCs w:val="22"/>
        </w:rPr>
        <w:t>R</w:t>
      </w:r>
      <w:r w:rsidR="00496FA7" w:rsidRPr="00496FA7">
        <w:rPr>
          <w:rFonts w:ascii="Arial" w:hAnsi="Arial" w:cs="Arial"/>
          <w:b/>
          <w:sz w:val="22"/>
          <w:szCs w:val="22"/>
        </w:rPr>
        <w:t xml:space="preserve">eply LS </w:t>
      </w:r>
      <w:r w:rsidR="00C10DA8" w:rsidRPr="00C10DA8">
        <w:rPr>
          <w:rFonts w:ascii="Arial" w:hAnsi="Arial" w:cs="Arial"/>
          <w:b/>
          <w:sz w:val="22"/>
          <w:szCs w:val="22"/>
        </w:rPr>
        <w:t xml:space="preserve">on </w:t>
      </w:r>
      <w:r w:rsidR="003308D0" w:rsidRPr="00B808A3">
        <w:rPr>
          <w:rFonts w:ascii="Arial" w:hAnsi="Arial" w:cs="Arial"/>
          <w:b/>
          <w:sz w:val="22"/>
          <w:szCs w:val="22"/>
        </w:rPr>
        <w:t>applicable number of PFL for the gapless PRS measurement</w:t>
      </w:r>
    </w:p>
    <w:p w14:paraId="3838251C" w14:textId="04B7A87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B808A3">
        <w:rPr>
          <w:rFonts w:ascii="Arial" w:hAnsi="Arial" w:cs="Arial"/>
          <w:b/>
          <w:sz w:val="22"/>
          <w:szCs w:val="22"/>
        </w:rPr>
        <w:tab/>
      </w:r>
      <w:r w:rsidR="00B46A32">
        <w:rPr>
          <w:rFonts w:ascii="Arial" w:hAnsi="Arial" w:cs="Arial"/>
          <w:b/>
          <w:sz w:val="22"/>
          <w:szCs w:val="22"/>
        </w:rPr>
        <w:t>R4</w:t>
      </w:r>
      <w:r w:rsidR="00B3754A" w:rsidRPr="00B80376">
        <w:rPr>
          <w:rFonts w:ascii="Arial" w:hAnsi="Arial" w:cs="Arial"/>
          <w:b/>
          <w:sz w:val="22"/>
          <w:szCs w:val="22"/>
        </w:rPr>
        <w:t>-</w:t>
      </w:r>
      <w:r w:rsidR="00B46A32" w:rsidRPr="005378D0">
        <w:rPr>
          <w:rFonts w:ascii="Arial" w:hAnsi="Arial" w:cs="Arial"/>
          <w:b/>
          <w:noProof/>
          <w:sz w:val="22"/>
          <w:szCs w:val="22"/>
        </w:rPr>
        <w:t>2</w:t>
      </w:r>
      <w:r w:rsidR="00B46A32">
        <w:rPr>
          <w:rFonts w:ascii="Arial" w:hAnsi="Arial" w:cs="Arial"/>
          <w:b/>
          <w:noProof/>
          <w:sz w:val="22"/>
          <w:szCs w:val="22"/>
        </w:rPr>
        <w:t>20</w:t>
      </w:r>
      <w:r w:rsidR="003308D0">
        <w:rPr>
          <w:rFonts w:ascii="Arial" w:hAnsi="Arial" w:cs="Arial"/>
          <w:b/>
          <w:noProof/>
          <w:sz w:val="22"/>
          <w:szCs w:val="22"/>
        </w:rPr>
        <w:t>7098</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043C8A8B" w14:textId="53E26E8A" w:rsidR="00B46A32" w:rsidRPr="00B808A3" w:rsidRDefault="00B97703" w:rsidP="00B46A32">
      <w:pPr>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46A32">
        <w:rPr>
          <w:rFonts w:ascii="Arial" w:hAnsi="Arial" w:cs="Arial"/>
          <w:b/>
          <w:bCs/>
          <w:sz w:val="22"/>
          <w:szCs w:val="22"/>
        </w:rPr>
        <w:t xml:space="preserve">         </w:t>
      </w:r>
      <w:proofErr w:type="spellStart"/>
      <w:r w:rsidR="00B46A32" w:rsidRPr="00B808A3">
        <w:rPr>
          <w:rFonts w:ascii="Arial" w:hAnsi="Arial" w:cs="Arial"/>
          <w:b/>
          <w:bCs/>
          <w:sz w:val="22"/>
          <w:szCs w:val="22"/>
        </w:rPr>
        <w:t>NR_pos_enh</w:t>
      </w:r>
      <w:proofErr w:type="spellEnd"/>
    </w:p>
    <w:p w14:paraId="2BBA1EC3" w14:textId="14C72810" w:rsidR="00B97703" w:rsidRPr="00B97703" w:rsidRDefault="00B97703">
      <w:pPr>
        <w:spacing w:after="60"/>
        <w:ind w:left="1985" w:hanging="1985"/>
        <w:rPr>
          <w:rFonts w:ascii="Arial" w:hAnsi="Arial" w:cs="Arial"/>
          <w:b/>
          <w:bCs/>
          <w:sz w:val="22"/>
          <w:szCs w:val="22"/>
        </w:rPr>
      </w:pPr>
    </w:p>
    <w:p w14:paraId="1E3AE68C" w14:textId="77777777" w:rsidR="00B97703" w:rsidRPr="004E3939" w:rsidRDefault="00B97703">
      <w:pPr>
        <w:spacing w:after="60"/>
        <w:ind w:left="1985" w:hanging="1985"/>
        <w:rPr>
          <w:rFonts w:ascii="Arial" w:hAnsi="Arial" w:cs="Arial"/>
          <w:b/>
          <w:sz w:val="22"/>
          <w:szCs w:val="22"/>
        </w:rPr>
      </w:pPr>
    </w:p>
    <w:p w14:paraId="54AB5C2E" w14:textId="1A61F47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proofErr w:type="gramStart"/>
      <w:r w:rsidR="005406D5" w:rsidRPr="00930FDE">
        <w:rPr>
          <w:rFonts w:ascii="Arial" w:hAnsi="Arial" w:cs="Arial" w:hint="eastAsia"/>
          <w:b/>
          <w:sz w:val="22"/>
          <w:szCs w:val="22"/>
        </w:rPr>
        <w:t>vivo</w:t>
      </w:r>
      <w:r w:rsidR="005406D5" w:rsidRPr="00930FDE">
        <w:rPr>
          <w:rFonts w:ascii="Arial" w:hAnsi="Arial" w:cs="Arial"/>
          <w:b/>
          <w:sz w:val="22"/>
          <w:szCs w:val="22"/>
        </w:rPr>
        <w:t>[</w:t>
      </w:r>
      <w:proofErr w:type="gramEnd"/>
      <w:r w:rsidR="00496FA7" w:rsidRPr="00930FDE">
        <w:rPr>
          <w:rFonts w:ascii="Arial" w:hAnsi="Arial" w:cs="Arial"/>
          <w:b/>
          <w:bCs/>
          <w:sz w:val="22"/>
          <w:szCs w:val="22"/>
        </w:rPr>
        <w:t>RAN1</w:t>
      </w:r>
      <w:r w:rsidR="005406D5" w:rsidRPr="00930FDE">
        <w:rPr>
          <w:rFonts w:ascii="Arial" w:hAnsi="Arial" w:cs="Arial"/>
          <w:b/>
          <w:bCs/>
          <w:sz w:val="22"/>
          <w:szCs w:val="22"/>
        </w:rPr>
        <w:t>]</w:t>
      </w:r>
    </w:p>
    <w:p w14:paraId="4CFC29F3" w14:textId="3758BC3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46A32">
        <w:rPr>
          <w:rFonts w:ascii="Arial" w:hAnsi="Arial" w:cs="Arial"/>
          <w:b/>
          <w:bCs/>
          <w:sz w:val="22"/>
          <w:szCs w:val="22"/>
        </w:rPr>
        <w:t>RAN4</w:t>
      </w:r>
    </w:p>
    <w:p w14:paraId="00E235EF" w14:textId="267350B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46A32">
        <w:rPr>
          <w:rFonts w:ascii="Arial" w:hAnsi="Arial" w:cs="Arial"/>
          <w:b/>
          <w:bCs/>
          <w:sz w:val="22"/>
          <w:szCs w:val="22"/>
        </w:rPr>
        <w:t>RAN2</w:t>
      </w:r>
      <w:r w:rsidR="00045BD1">
        <w:rPr>
          <w:rFonts w:ascii="Arial" w:hAnsi="Arial" w:cs="Arial"/>
          <w:b/>
          <w:bCs/>
          <w:sz w:val="22"/>
          <w:szCs w:val="22"/>
        </w:rPr>
        <w:t xml:space="preserve">, </w:t>
      </w:r>
      <w:r w:rsidR="00B46A32">
        <w:rPr>
          <w:rFonts w:ascii="Arial" w:hAnsi="Arial" w:cs="Arial"/>
          <w:b/>
          <w:bCs/>
          <w:sz w:val="22"/>
          <w:szCs w:val="22"/>
        </w:rPr>
        <w:t>RAN3</w:t>
      </w:r>
    </w:p>
    <w:bookmarkEnd w:id="8"/>
    <w:bookmarkEnd w:id="9"/>
    <w:p w14:paraId="013BBF76" w14:textId="77777777" w:rsidR="00B97703" w:rsidRDefault="00B97703">
      <w:pPr>
        <w:spacing w:after="60"/>
        <w:ind w:left="1985" w:hanging="1985"/>
        <w:rPr>
          <w:rFonts w:ascii="Arial" w:hAnsi="Arial" w:cs="Arial"/>
          <w:bCs/>
        </w:rPr>
      </w:pPr>
    </w:p>
    <w:p w14:paraId="0975A744" w14:textId="5C2EEF05"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72A13A66"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4013EA94" w14:textId="60207241" w:rsidR="00B97703" w:rsidRDefault="000F6242" w:rsidP="00B97703">
      <w:pPr>
        <w:pStyle w:val="1"/>
      </w:pPr>
      <w:r>
        <w:t>1</w:t>
      </w:r>
      <w:r w:rsidR="002F1940">
        <w:tab/>
      </w:r>
      <w:r>
        <w:t>Overall description</w:t>
      </w:r>
    </w:p>
    <w:p w14:paraId="6B791E20" w14:textId="251C634C" w:rsidR="00BB6715" w:rsidRPr="001C398A" w:rsidRDefault="009A5D47" w:rsidP="00B808A3">
      <w:pPr>
        <w:rPr>
          <w:bCs/>
        </w:rPr>
      </w:pPr>
      <w:r w:rsidRPr="001C398A">
        <w:t xml:space="preserve">RAN1 thanks </w:t>
      </w:r>
      <w:r w:rsidR="00B46A32">
        <w:rPr>
          <w:rFonts w:hint="eastAsia"/>
        </w:rPr>
        <w:t>R</w:t>
      </w:r>
      <w:r w:rsidR="00B46A32">
        <w:t xml:space="preserve">AN4 </w:t>
      </w:r>
      <w:r w:rsidRPr="001C398A">
        <w:t>for the LS and would like to provide the response.</w:t>
      </w:r>
    </w:p>
    <w:tbl>
      <w:tblPr>
        <w:tblStyle w:val="af9"/>
        <w:tblW w:w="0" w:type="auto"/>
        <w:tblLook w:val="04A0" w:firstRow="1" w:lastRow="0" w:firstColumn="1" w:lastColumn="0" w:noHBand="0" w:noVBand="1"/>
      </w:tblPr>
      <w:tblGrid>
        <w:gridCol w:w="10081"/>
      </w:tblGrid>
      <w:tr w:rsidR="008C6069" w14:paraId="52A10570" w14:textId="77777777" w:rsidTr="008C6069">
        <w:tc>
          <w:tcPr>
            <w:tcW w:w="10081" w:type="dxa"/>
          </w:tcPr>
          <w:p w14:paraId="717C8FAE" w14:textId="7A4EB3C3" w:rsidR="002409FA" w:rsidRPr="00B46A32" w:rsidRDefault="003308D0" w:rsidP="00B808A3">
            <w:r w:rsidRPr="00B808A3">
              <w:t>RAN4 is working on defining requirements for gapless PRS measurement. Since number of PFL during gapless PRS measurement within an active BWP is one of the key factors that affects measurement period requirement, RAN4 would like to seek input from RAN1 on applicable number of PFL for the gapless PRS measurement.</w:t>
            </w:r>
          </w:p>
        </w:tc>
      </w:tr>
    </w:tbl>
    <w:p w14:paraId="0875C0FF" w14:textId="2B4B32D8" w:rsidR="00B46A32" w:rsidRDefault="00147886" w:rsidP="00B808A3">
      <w:pPr>
        <w:spacing w:before="120"/>
      </w:pPr>
      <w:r>
        <w:t xml:space="preserve">The following </w:t>
      </w:r>
      <w:r w:rsidR="00784085">
        <w:t>agreement</w:t>
      </w:r>
      <w:r w:rsidR="00B80376">
        <w:t>s</w:t>
      </w:r>
      <w:r w:rsidR="00784085">
        <w:t xml:space="preserve"> </w:t>
      </w:r>
      <w:r w:rsidR="00E55BC0">
        <w:t>about</w:t>
      </w:r>
      <w:r w:rsidR="00B808A3">
        <w:t xml:space="preserve"> </w:t>
      </w:r>
      <w:r w:rsidR="00B808A3">
        <w:rPr>
          <w:rFonts w:hint="eastAsia"/>
        </w:rPr>
        <w:t>g</w:t>
      </w:r>
      <w:r w:rsidR="00B808A3" w:rsidRPr="008E7C8B">
        <w:t>apless PRS measurement</w:t>
      </w:r>
      <w:r w:rsidR="00E55BC0">
        <w:t xml:space="preserve"> </w:t>
      </w:r>
      <w:r w:rsidR="00B80376">
        <w:t xml:space="preserve">have </w:t>
      </w:r>
      <w:r w:rsidR="00784085">
        <w:t xml:space="preserve">been reached in </w:t>
      </w:r>
      <w:r w:rsidR="00B46A32">
        <w:t xml:space="preserve">the </w:t>
      </w:r>
      <w:r w:rsidR="00784085">
        <w:t>RAN1</w:t>
      </w:r>
      <w:r w:rsidR="004C742F">
        <w:t>#</w:t>
      </w:r>
      <w:r w:rsidR="00B46A32">
        <w:t>10</w:t>
      </w:r>
      <w:r w:rsidR="00B808A3">
        <w:t>8</w:t>
      </w:r>
      <w:r w:rsidR="00B46A32">
        <w:t>-</w:t>
      </w:r>
      <w:r w:rsidR="00B46A32">
        <w:rPr>
          <w:rFonts w:hint="eastAsia"/>
        </w:rPr>
        <w:t>e</w:t>
      </w:r>
      <w:r w:rsidR="00B46A32">
        <w:t xml:space="preserve"> </w:t>
      </w:r>
      <w:r w:rsidR="00784085">
        <w:t>meeting</w:t>
      </w:r>
      <w:r>
        <w:t>.</w:t>
      </w:r>
      <w:r w:rsidR="00B46A32">
        <w:t xml:space="preserve"> </w:t>
      </w:r>
      <w:r w:rsidR="00E55BC0">
        <w:t xml:space="preserve">So, </w:t>
      </w:r>
      <w:r w:rsidR="00B46A32">
        <w:rPr>
          <w:rFonts w:hint="eastAsia"/>
        </w:rPr>
        <w:t>R</w:t>
      </w:r>
      <w:r w:rsidR="00B46A32">
        <w:t xml:space="preserve">AN1 </w:t>
      </w:r>
      <w:r w:rsidR="00B46A32">
        <w:rPr>
          <w:rFonts w:hint="eastAsia"/>
        </w:rPr>
        <w:t>would</w:t>
      </w:r>
      <w:r w:rsidR="00B46A32">
        <w:t xml:space="preserve"> </w:t>
      </w:r>
      <w:r w:rsidR="00B46A32">
        <w:rPr>
          <w:rFonts w:hint="eastAsia"/>
        </w:rPr>
        <w:t>like</w:t>
      </w:r>
      <w:r w:rsidR="00B46A32">
        <w:t xml:space="preserve"> </w:t>
      </w:r>
      <w:r w:rsidR="00B46A32">
        <w:rPr>
          <w:rFonts w:hint="eastAsia"/>
        </w:rPr>
        <w:t>to</w:t>
      </w:r>
      <w:r w:rsidR="00B46A32">
        <w:t xml:space="preserve"> </w:t>
      </w:r>
      <w:r w:rsidR="00B46A32">
        <w:rPr>
          <w:rFonts w:hint="eastAsia"/>
        </w:rPr>
        <w:t>confirm</w:t>
      </w:r>
      <w:r w:rsidR="00C70316">
        <w:t>:</w:t>
      </w:r>
      <w:r w:rsidR="00B46A32">
        <w:t xml:space="preserve"> </w:t>
      </w:r>
      <w:r w:rsidR="00B808A3">
        <w:rPr>
          <w:rFonts w:hint="eastAsia"/>
        </w:rPr>
        <w:t>inside</w:t>
      </w:r>
      <w:r w:rsidR="00B808A3" w:rsidRPr="00B808A3">
        <w:rPr>
          <w:rFonts w:hint="eastAsia"/>
        </w:rPr>
        <w:t xml:space="preserve"> each single instance of a PRS processing window, a single PFL can be measured.</w:t>
      </w:r>
      <w:r w:rsidR="00B46A32" w:rsidRPr="00B808A3">
        <w:t xml:space="preserve"> </w:t>
      </w:r>
    </w:p>
    <w:p w14:paraId="2BFB6FAB" w14:textId="5AB397FC" w:rsidR="00B808A3" w:rsidRPr="008E7C8B" w:rsidRDefault="00B808A3" w:rsidP="00B808A3">
      <w:pPr>
        <w:spacing w:before="120"/>
      </w:pPr>
      <w:r>
        <w:rPr>
          <w:rFonts w:hint="eastAsia"/>
        </w:rPr>
        <w:t>I</w:t>
      </w:r>
      <w:r>
        <w:t xml:space="preserve">n addition, if </w:t>
      </w:r>
      <w:r>
        <w:rPr>
          <w:rFonts w:hint="eastAsia"/>
        </w:rPr>
        <w:t>multiple</w:t>
      </w:r>
      <w:r>
        <w:t xml:space="preserve"> PFLs </w:t>
      </w:r>
      <w:r>
        <w:rPr>
          <w:rFonts w:hint="eastAsia"/>
        </w:rPr>
        <w:t>can</w:t>
      </w:r>
      <w:r>
        <w:t xml:space="preserve"> be measured in one PPW, at least, multiple periodicities </w:t>
      </w:r>
      <w:r w:rsidR="000F7E66">
        <w:t xml:space="preserve">are </w:t>
      </w:r>
      <w:r>
        <w:t xml:space="preserve">needed for </w:t>
      </w:r>
      <w:r>
        <w:rPr>
          <w:rFonts w:hint="eastAsia"/>
        </w:rPr>
        <w:t>multiple</w:t>
      </w:r>
      <w:r>
        <w:t xml:space="preserve"> PFLs measurement</w:t>
      </w:r>
      <w:r w:rsidR="000F7E66">
        <w:t>s</w:t>
      </w:r>
      <w:r>
        <w:t xml:space="preserve"> since only a</w:t>
      </w:r>
      <w:r w:rsidRPr="008E7C8B">
        <w:rPr>
          <w:rFonts w:hint="eastAsia"/>
        </w:rPr>
        <w:t xml:space="preserve"> PFL</w:t>
      </w:r>
      <w:r>
        <w:t xml:space="preserve"> can be measured in</w:t>
      </w:r>
      <w:r w:rsidR="000F7E66">
        <w:t xml:space="preserve"> a single</w:t>
      </w:r>
      <w:r>
        <w:t xml:space="preserve"> periodicity of a PPW.</w:t>
      </w:r>
    </w:p>
    <w:p w14:paraId="2670E891" w14:textId="7F1CAB41" w:rsidR="00B808A3" w:rsidRPr="00B808A3" w:rsidRDefault="00B808A3" w:rsidP="00B808A3">
      <w:pPr>
        <w:spacing w:before="120"/>
      </w:pPr>
      <w:r>
        <w:t>Besides</w:t>
      </w:r>
      <w:r>
        <w:rPr>
          <w:rFonts w:hint="eastAsia"/>
        </w:rPr>
        <w:t>,</w:t>
      </w:r>
      <w:r>
        <w:t xml:space="preserve"> </w:t>
      </w:r>
      <w:r>
        <w:rPr>
          <w:rFonts w:hint="eastAsia"/>
        </w:rPr>
        <w:t>if</w:t>
      </w:r>
      <w:r>
        <w:t xml:space="preserve"> multiple </w:t>
      </w:r>
      <w:r w:rsidRPr="00B808A3">
        <w:t>PPWs in</w:t>
      </w:r>
      <w:r>
        <w:t xml:space="preserve"> multiple activ</w:t>
      </w:r>
      <w:r w:rsidR="000F7E66">
        <w:t>at</w:t>
      </w:r>
      <w:r>
        <w:t>ed BWPs can be activ</w:t>
      </w:r>
      <w:r w:rsidR="000F7E66">
        <w:t>at</w:t>
      </w:r>
      <w:r>
        <w:t xml:space="preserve">ed </w:t>
      </w:r>
      <w:r w:rsidRPr="00B808A3">
        <w:t>with not overlapping in time,</w:t>
      </w:r>
      <w:r>
        <w:t xml:space="preserve"> and one </w:t>
      </w:r>
      <w:r w:rsidRPr="008E7C8B">
        <w:rPr>
          <w:rFonts w:hint="eastAsia"/>
        </w:rPr>
        <w:t>PFL</w:t>
      </w:r>
      <w:r>
        <w:t xml:space="preserve"> </w:t>
      </w:r>
      <w:r w:rsidRPr="00B808A3">
        <w:t>is associated with each</w:t>
      </w:r>
      <w:r>
        <w:t xml:space="preserve"> PPW, the </w:t>
      </w:r>
      <w:r w:rsidRPr="008E7C8B">
        <w:t xml:space="preserve">multiple PFLs can be </w:t>
      </w:r>
      <w:r>
        <w:t>measured</w:t>
      </w:r>
      <w:r w:rsidRPr="008E7C8B">
        <w:t xml:space="preserve"> serially in one</w:t>
      </w:r>
      <w:r>
        <w:t xml:space="preserve"> periodicity. </w:t>
      </w:r>
    </w:p>
    <w:p w14:paraId="61036050" w14:textId="77777777" w:rsidR="00B46A32" w:rsidRDefault="00B46A32" w:rsidP="000417A4"/>
    <w:tbl>
      <w:tblPr>
        <w:tblStyle w:val="af9"/>
        <w:tblW w:w="0" w:type="auto"/>
        <w:tblLook w:val="04A0" w:firstRow="1" w:lastRow="0" w:firstColumn="1" w:lastColumn="0" w:noHBand="0" w:noVBand="1"/>
      </w:tblPr>
      <w:tblGrid>
        <w:gridCol w:w="10081"/>
      </w:tblGrid>
      <w:tr w:rsidR="0004707B" w14:paraId="6D7FE310" w14:textId="77777777" w:rsidTr="0004707B">
        <w:tc>
          <w:tcPr>
            <w:tcW w:w="10081" w:type="dxa"/>
          </w:tcPr>
          <w:p w14:paraId="737B4497" w14:textId="77777777" w:rsidR="00B808A3" w:rsidRDefault="00B808A3" w:rsidP="00B808A3">
            <w:pPr>
              <w:rPr>
                <w:b/>
                <w:bCs/>
                <w:highlight w:val="green"/>
              </w:rPr>
            </w:pPr>
            <w:r>
              <w:rPr>
                <w:b/>
                <w:bCs/>
                <w:highlight w:val="green"/>
              </w:rPr>
              <w:t>Agreement</w:t>
            </w:r>
          </w:p>
          <w:p w14:paraId="5B034000" w14:textId="77777777" w:rsidR="00B808A3" w:rsidRDefault="00B808A3" w:rsidP="00B808A3">
            <w:r>
              <w:rPr>
                <w:rFonts w:hint="eastAsia"/>
              </w:rPr>
              <w:t>Ins</w:t>
            </w:r>
            <w:r w:rsidRPr="00B808A3">
              <w:rPr>
                <w:rFonts w:hint="eastAsia"/>
              </w:rPr>
              <w:t>ide each single instance of a PRS processing window, a single PFL can be measured. This is applicable to all Types of MG-less PRS processing.</w:t>
            </w:r>
          </w:p>
          <w:p w14:paraId="4A102BB0" w14:textId="77777777" w:rsidR="00B808A3" w:rsidRDefault="00B808A3" w:rsidP="00B808A3">
            <w:pPr>
              <w:rPr>
                <w:b/>
                <w:bCs/>
                <w:highlight w:val="green"/>
              </w:rPr>
            </w:pPr>
            <w:r>
              <w:rPr>
                <w:b/>
                <w:bCs/>
                <w:highlight w:val="green"/>
              </w:rPr>
              <w:t>Agreement</w:t>
            </w:r>
          </w:p>
          <w:p w14:paraId="6FBC2FD3" w14:textId="075BB928" w:rsidR="00B808A3" w:rsidRDefault="00B808A3" w:rsidP="00B808A3">
            <w:pPr>
              <w:rPr>
                <w:szCs w:val="20"/>
              </w:rPr>
            </w:pPr>
            <w:r>
              <w:rPr>
                <w:szCs w:val="20"/>
              </w:rPr>
              <w:t>With regards to the issues of PRS processing window</w:t>
            </w:r>
          </w:p>
          <w:p w14:paraId="2183AC76" w14:textId="77777777" w:rsidR="00B808A3" w:rsidRDefault="00B808A3" w:rsidP="00B808A3">
            <w:pPr>
              <w:rPr>
                <w:szCs w:val="20"/>
              </w:rPr>
            </w:pPr>
            <w:r>
              <w:rPr>
                <w:b/>
                <w:bCs/>
                <w:szCs w:val="20"/>
                <w:u w:val="single"/>
              </w:rPr>
              <w:t>Issues:</w:t>
            </w:r>
            <w:r>
              <w:rPr>
                <w:szCs w:val="20"/>
              </w:rPr>
              <w:t xml:space="preserve"> </w:t>
            </w:r>
          </w:p>
          <w:p w14:paraId="537BF99E" w14:textId="77777777" w:rsidR="00B808A3" w:rsidRDefault="00B808A3" w:rsidP="00B808A3">
            <w:pPr>
              <w:rPr>
                <w:szCs w:val="20"/>
              </w:rPr>
            </w:pPr>
            <w:proofErr w:type="spellStart"/>
            <w:proofErr w:type="gramStart"/>
            <w:r>
              <w:rPr>
                <w:szCs w:val="20"/>
              </w:rPr>
              <w:t>FFS:Whether</w:t>
            </w:r>
            <w:proofErr w:type="spellEnd"/>
            <w:proofErr w:type="gramEnd"/>
            <w:r>
              <w:rPr>
                <w:szCs w:val="20"/>
              </w:rPr>
              <w:t xml:space="preserve"> PRS processing window configuration is provided per BWP or not is up to RAN1 to decide.</w:t>
            </w:r>
          </w:p>
          <w:p w14:paraId="5623F891" w14:textId="77777777" w:rsidR="00B808A3" w:rsidRDefault="00B808A3" w:rsidP="00B808A3">
            <w:pPr>
              <w:rPr>
                <w:szCs w:val="20"/>
              </w:rPr>
            </w:pPr>
            <w:r>
              <w:rPr>
                <w:szCs w:val="20"/>
              </w:rPr>
              <w:t>FFS: Whether UE can be configured with multiple PRS processing windows should be decided by RAN1.</w:t>
            </w:r>
          </w:p>
          <w:p w14:paraId="3D03A82B" w14:textId="77777777" w:rsidR="00B808A3" w:rsidRDefault="00B808A3" w:rsidP="00B808A3">
            <w:pPr>
              <w:rPr>
                <w:szCs w:val="20"/>
              </w:rPr>
            </w:pPr>
            <w:r>
              <w:rPr>
                <w:szCs w:val="20"/>
              </w:rPr>
              <w:t>FFS on the max number of PPW configurations (from Stage 2 discussion)</w:t>
            </w:r>
          </w:p>
          <w:p w14:paraId="429C76DB" w14:textId="77777777" w:rsidR="00B808A3" w:rsidRDefault="00B808A3" w:rsidP="00B808A3">
            <w:pPr>
              <w:rPr>
                <w:b/>
                <w:szCs w:val="20"/>
                <w:u w:val="single"/>
              </w:rPr>
            </w:pPr>
            <w:r>
              <w:rPr>
                <w:b/>
                <w:szCs w:val="20"/>
                <w:u w:val="single"/>
              </w:rPr>
              <w:t xml:space="preserve">RAN1 Answer: </w:t>
            </w:r>
          </w:p>
          <w:p w14:paraId="07888E6C" w14:textId="77777777" w:rsidR="00B808A3" w:rsidRDefault="00B808A3" w:rsidP="00B808A3">
            <w:pPr>
              <w:rPr>
                <w:szCs w:val="20"/>
              </w:rPr>
            </w:pPr>
            <w:r>
              <w:rPr>
                <w:szCs w:val="20"/>
              </w:rPr>
              <w:t>RAN1 agreed that PRS processing window configuration is provided per DL BWP.</w:t>
            </w:r>
          </w:p>
          <w:p w14:paraId="1CCC7710" w14:textId="77777777" w:rsidR="00B808A3" w:rsidRDefault="00B808A3" w:rsidP="00B808A3">
            <w:pPr>
              <w:rPr>
                <w:szCs w:val="20"/>
              </w:rPr>
            </w:pPr>
            <w:r>
              <w:rPr>
                <w:szCs w:val="20"/>
              </w:rPr>
              <w:t>UE can be configured with multiple PRS processing windows in one DL BWP.</w:t>
            </w:r>
          </w:p>
          <w:p w14:paraId="70224361" w14:textId="54206510" w:rsidR="0004707B" w:rsidRPr="0004707B" w:rsidRDefault="00B808A3" w:rsidP="00B808A3">
            <w:r>
              <w:rPr>
                <w:szCs w:val="20"/>
              </w:rPr>
              <w:lastRenderedPageBreak/>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tc>
      </w:tr>
    </w:tbl>
    <w:p w14:paraId="0F3C6682" w14:textId="77777777" w:rsidR="00B97703" w:rsidRDefault="002F1940" w:rsidP="000F6242">
      <w:pPr>
        <w:pStyle w:val="1"/>
      </w:pPr>
      <w:r>
        <w:lastRenderedPageBreak/>
        <w:t>2</w:t>
      </w:r>
      <w:r>
        <w:tab/>
      </w:r>
      <w:r w:rsidR="000F6242">
        <w:t>Actions</w:t>
      </w:r>
    </w:p>
    <w:p w14:paraId="1B3536B6" w14:textId="5158778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RAN4</w:t>
      </w:r>
      <w:r>
        <w:rPr>
          <w:rFonts w:ascii="Arial" w:hAnsi="Arial" w:cs="Arial"/>
          <w:b/>
        </w:rPr>
        <w:t xml:space="preserve"> </w:t>
      </w:r>
    </w:p>
    <w:p w14:paraId="58BD02F3" w14:textId="49EEA380"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RAN4</w:t>
      </w:r>
      <w:r w:rsidR="00B46A32" w:rsidRPr="005378D0">
        <w:rPr>
          <w:color w:val="000000"/>
        </w:rPr>
        <w:t xml:space="preserve"> </w:t>
      </w:r>
      <w:r w:rsidR="00380B70" w:rsidRPr="005378D0">
        <w:rPr>
          <w:color w:val="000000"/>
        </w:rPr>
        <w:t>to take the above information into consideration in their future work.</w:t>
      </w:r>
    </w:p>
    <w:p w14:paraId="0073FC23" w14:textId="24875D1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71436C90" w14:textId="77777777" w:rsidR="00D24A1F" w:rsidRPr="001E289F" w:rsidRDefault="00D24A1F" w:rsidP="00D24A1F">
      <w:pPr>
        <w:tabs>
          <w:tab w:val="left" w:pos="4253"/>
          <w:tab w:val="left" w:pos="7797"/>
        </w:tabs>
        <w:spacing w:after="120"/>
        <w:rPr>
          <w:rFonts w:eastAsia="MS Mincho"/>
          <w:bCs/>
          <w:lang w:eastAsia="ja-JP"/>
        </w:rPr>
      </w:pPr>
      <w:bookmarkStart w:id="10" w:name="OLE_LINK53"/>
      <w:bookmarkStart w:id="11" w:name="OLE_LINK54"/>
      <w:r w:rsidRPr="001E289F">
        <w:rPr>
          <w:rFonts w:eastAsia="MS Mincho"/>
          <w:bCs/>
          <w:lang w:eastAsia="ja-JP"/>
        </w:rPr>
        <w:t>TSG-RAN WG1 Meeting #110</w:t>
      </w:r>
      <w:r w:rsidRPr="001E289F">
        <w:rPr>
          <w:rFonts w:eastAsia="MS Mincho"/>
          <w:bCs/>
          <w:lang w:eastAsia="ja-JP"/>
        </w:rPr>
        <w:tab/>
        <w:t>22</w:t>
      </w:r>
      <w:r w:rsidRPr="001E289F">
        <w:rPr>
          <w:rFonts w:eastAsia="MS Mincho"/>
          <w:bCs/>
          <w:vertAlign w:val="superscript"/>
          <w:lang w:eastAsia="ja-JP"/>
        </w:rPr>
        <w:t>nd</w:t>
      </w:r>
      <w:r w:rsidRPr="001E289F">
        <w:rPr>
          <w:rFonts w:eastAsia="MS Mincho"/>
          <w:bCs/>
          <w:lang w:eastAsia="ja-JP"/>
        </w:rPr>
        <w:t xml:space="preserve"> – 26</w:t>
      </w:r>
      <w:r w:rsidRPr="001E289F">
        <w:rPr>
          <w:rFonts w:eastAsia="MS Mincho"/>
          <w:bCs/>
          <w:vertAlign w:val="superscript"/>
          <w:lang w:eastAsia="ja-JP"/>
        </w:rPr>
        <w:t>th</w:t>
      </w:r>
      <w:r w:rsidRPr="001E289F">
        <w:rPr>
          <w:rFonts w:eastAsia="MS Mincho"/>
          <w:bCs/>
          <w:lang w:eastAsia="ja-JP"/>
        </w:rPr>
        <w:t xml:space="preserve"> August 2022</w:t>
      </w:r>
      <w:r w:rsidRPr="001E289F">
        <w:rPr>
          <w:rFonts w:eastAsia="MS Mincho"/>
          <w:bCs/>
          <w:lang w:eastAsia="ja-JP"/>
        </w:rPr>
        <w:tab/>
        <w:t>Toulouse, France</w:t>
      </w:r>
    </w:p>
    <w:p w14:paraId="42A8BF82" w14:textId="77777777" w:rsidR="00D24A1F" w:rsidRPr="001E289F" w:rsidRDefault="00D24A1F" w:rsidP="00D24A1F">
      <w:pPr>
        <w:tabs>
          <w:tab w:val="left" w:pos="4253"/>
          <w:tab w:val="left" w:pos="7797"/>
        </w:tabs>
        <w:spacing w:after="120"/>
        <w:rPr>
          <w:rFonts w:eastAsia="MS Mincho"/>
          <w:bCs/>
          <w:lang w:eastAsia="ja-JP"/>
        </w:rPr>
      </w:pPr>
      <w:r w:rsidRPr="001E289F">
        <w:rPr>
          <w:rFonts w:eastAsia="MS Mincho"/>
          <w:bCs/>
          <w:lang w:eastAsia="ja-JP"/>
        </w:rPr>
        <w:t xml:space="preserve">TSG-RAN WG1 Meeting #110bis-e       </w:t>
      </w:r>
      <w:r>
        <w:rPr>
          <w:rFonts w:eastAsia="MS Mincho"/>
          <w:bCs/>
          <w:lang w:eastAsia="ja-JP"/>
        </w:rPr>
        <w:t xml:space="preserve">     </w:t>
      </w:r>
      <w:r w:rsidRPr="001E289F">
        <w:rPr>
          <w:rFonts w:eastAsia="MS Mincho"/>
          <w:bCs/>
          <w:lang w:eastAsia="ja-JP"/>
        </w:rPr>
        <w:t xml:space="preserve"> 10</w:t>
      </w:r>
      <w:r w:rsidRPr="001E289F">
        <w:rPr>
          <w:rFonts w:eastAsia="MS Mincho"/>
          <w:bCs/>
          <w:vertAlign w:val="superscript"/>
          <w:lang w:eastAsia="ja-JP"/>
        </w:rPr>
        <w:t>th</w:t>
      </w:r>
      <w:r w:rsidRPr="001E289F">
        <w:rPr>
          <w:rFonts w:eastAsia="MS Mincho"/>
          <w:bCs/>
          <w:lang w:eastAsia="ja-JP"/>
        </w:rPr>
        <w:t xml:space="preserve"> – 19</w:t>
      </w:r>
      <w:r w:rsidRPr="001E289F">
        <w:rPr>
          <w:rFonts w:eastAsia="MS Mincho"/>
          <w:bCs/>
          <w:vertAlign w:val="superscript"/>
          <w:lang w:eastAsia="ja-JP"/>
        </w:rPr>
        <w:t>th</w:t>
      </w:r>
      <w:r w:rsidRPr="001E289F">
        <w:rPr>
          <w:rFonts w:eastAsia="MS Mincho"/>
          <w:bCs/>
          <w:lang w:eastAsia="ja-JP"/>
        </w:rPr>
        <w:t xml:space="preserve"> October 2022                        Online</w:t>
      </w:r>
    </w:p>
    <w:p w14:paraId="60725401" w14:textId="77777777" w:rsidR="00B808A3" w:rsidRPr="00B808A3" w:rsidRDefault="00B808A3" w:rsidP="00B46A32"/>
    <w:p w14:paraId="664634A0" w14:textId="77777777" w:rsidR="007E3E71" w:rsidRDefault="007E3E71" w:rsidP="007E3E71"/>
    <w:p w14:paraId="2FE7839D" w14:textId="77777777" w:rsidR="007E3E71" w:rsidRPr="00B46A32" w:rsidRDefault="007E3E71" w:rsidP="007E3E71"/>
    <w:p w14:paraId="296428DE" w14:textId="77777777" w:rsidR="007E3E71" w:rsidRPr="007E3E71" w:rsidRDefault="007E3E71" w:rsidP="002F1940"/>
    <w:bookmarkEnd w:id="10"/>
    <w:bookmarkEnd w:id="11"/>
    <w:p w14:paraId="3C23B5F0" w14:textId="77777777" w:rsidR="002F1940" w:rsidRPr="00B808A3" w:rsidRDefault="002F1940" w:rsidP="002F1940"/>
    <w:sectPr w:rsidR="002F1940" w:rsidRPr="00B808A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2B55" w14:textId="77777777" w:rsidR="004E78B3" w:rsidRDefault="004E78B3">
      <w:r>
        <w:separator/>
      </w:r>
    </w:p>
  </w:endnote>
  <w:endnote w:type="continuationSeparator" w:id="0">
    <w:p w14:paraId="6764ABAA" w14:textId="77777777" w:rsidR="004E78B3" w:rsidRDefault="004E7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D1F41" w14:textId="77777777" w:rsidR="004E78B3" w:rsidRDefault="004E78B3">
      <w:r>
        <w:separator/>
      </w:r>
    </w:p>
  </w:footnote>
  <w:footnote w:type="continuationSeparator" w:id="0">
    <w:p w14:paraId="4C6D65D0" w14:textId="77777777" w:rsidR="004E78B3" w:rsidRDefault="004E7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6343293">
    <w:abstractNumId w:val="9"/>
  </w:num>
  <w:num w:numId="2" w16cid:durableId="2066879121">
    <w:abstractNumId w:val="8"/>
  </w:num>
  <w:num w:numId="3" w16cid:durableId="251285855">
    <w:abstractNumId w:val="5"/>
  </w:num>
  <w:num w:numId="4" w16cid:durableId="571083568">
    <w:abstractNumId w:val="3"/>
  </w:num>
  <w:num w:numId="5" w16cid:durableId="690378230">
    <w:abstractNumId w:val="7"/>
  </w:num>
  <w:num w:numId="6" w16cid:durableId="37169998">
    <w:abstractNumId w:val="0"/>
  </w:num>
  <w:num w:numId="7" w16cid:durableId="1025716786">
    <w:abstractNumId w:val="10"/>
  </w:num>
  <w:num w:numId="8" w16cid:durableId="235553319">
    <w:abstractNumId w:val="4"/>
  </w:num>
  <w:num w:numId="9" w16cid:durableId="1684700427">
    <w:abstractNumId w:val="6"/>
  </w:num>
  <w:num w:numId="10" w16cid:durableId="432438076">
    <w:abstractNumId w:val="11"/>
  </w:num>
  <w:num w:numId="11" w16cid:durableId="451050766">
    <w:abstractNumId w:val="2"/>
  </w:num>
  <w:num w:numId="12" w16cid:durableId="138517605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xNzOzNDQxNDYB0ko6SsGpxcWZ+XkgBYYWtQDKJ9EULQAAAA=="/>
  </w:docVars>
  <w:rsids>
    <w:rsidRoot w:val="004E3939"/>
    <w:rsid w:val="00017F23"/>
    <w:rsid w:val="000417A4"/>
    <w:rsid w:val="00045BD1"/>
    <w:rsid w:val="0004707B"/>
    <w:rsid w:val="0005021B"/>
    <w:rsid w:val="00052AED"/>
    <w:rsid w:val="00062E18"/>
    <w:rsid w:val="00064B85"/>
    <w:rsid w:val="0009446F"/>
    <w:rsid w:val="00094E50"/>
    <w:rsid w:val="000A0D88"/>
    <w:rsid w:val="000E68D0"/>
    <w:rsid w:val="000F55C1"/>
    <w:rsid w:val="000F6242"/>
    <w:rsid w:val="000F7E66"/>
    <w:rsid w:val="00111D3E"/>
    <w:rsid w:val="00146E55"/>
    <w:rsid w:val="00147886"/>
    <w:rsid w:val="00164548"/>
    <w:rsid w:val="0018327B"/>
    <w:rsid w:val="001B7A77"/>
    <w:rsid w:val="001C398A"/>
    <w:rsid w:val="001E5332"/>
    <w:rsid w:val="002409FA"/>
    <w:rsid w:val="002575B3"/>
    <w:rsid w:val="002775C9"/>
    <w:rsid w:val="002A0039"/>
    <w:rsid w:val="002A4858"/>
    <w:rsid w:val="002B7768"/>
    <w:rsid w:val="002F164C"/>
    <w:rsid w:val="002F1940"/>
    <w:rsid w:val="00302C8B"/>
    <w:rsid w:val="003308D0"/>
    <w:rsid w:val="0033181E"/>
    <w:rsid w:val="00356198"/>
    <w:rsid w:val="00371C58"/>
    <w:rsid w:val="00380B70"/>
    <w:rsid w:val="00383545"/>
    <w:rsid w:val="003A7F0D"/>
    <w:rsid w:val="003D138A"/>
    <w:rsid w:val="003F6E78"/>
    <w:rsid w:val="004136D6"/>
    <w:rsid w:val="00422F60"/>
    <w:rsid w:val="00433500"/>
    <w:rsid w:val="00433F71"/>
    <w:rsid w:val="00440D43"/>
    <w:rsid w:val="00445DCA"/>
    <w:rsid w:val="00455153"/>
    <w:rsid w:val="00475911"/>
    <w:rsid w:val="00496FA7"/>
    <w:rsid w:val="004C742F"/>
    <w:rsid w:val="004D0B1B"/>
    <w:rsid w:val="004E3939"/>
    <w:rsid w:val="004E6F57"/>
    <w:rsid w:val="004E78B3"/>
    <w:rsid w:val="00504CA4"/>
    <w:rsid w:val="00515485"/>
    <w:rsid w:val="00537231"/>
    <w:rsid w:val="005378D0"/>
    <w:rsid w:val="005406D5"/>
    <w:rsid w:val="00595236"/>
    <w:rsid w:val="005A7E75"/>
    <w:rsid w:val="005C258D"/>
    <w:rsid w:val="00602726"/>
    <w:rsid w:val="00603661"/>
    <w:rsid w:val="00645452"/>
    <w:rsid w:val="0065540A"/>
    <w:rsid w:val="00660B71"/>
    <w:rsid w:val="00682F16"/>
    <w:rsid w:val="006A3842"/>
    <w:rsid w:val="006D6953"/>
    <w:rsid w:val="00740CDC"/>
    <w:rsid w:val="00784085"/>
    <w:rsid w:val="00786996"/>
    <w:rsid w:val="007931C9"/>
    <w:rsid w:val="00795F8F"/>
    <w:rsid w:val="007C71D7"/>
    <w:rsid w:val="007E3E71"/>
    <w:rsid w:val="007F4F92"/>
    <w:rsid w:val="00801552"/>
    <w:rsid w:val="0082739A"/>
    <w:rsid w:val="008646B8"/>
    <w:rsid w:val="008727EC"/>
    <w:rsid w:val="00872B73"/>
    <w:rsid w:val="008C6069"/>
    <w:rsid w:val="008D772F"/>
    <w:rsid w:val="009174F2"/>
    <w:rsid w:val="009247C0"/>
    <w:rsid w:val="00930FDE"/>
    <w:rsid w:val="0093588B"/>
    <w:rsid w:val="009531C9"/>
    <w:rsid w:val="00954922"/>
    <w:rsid w:val="00974F7F"/>
    <w:rsid w:val="00975C22"/>
    <w:rsid w:val="0097783B"/>
    <w:rsid w:val="0099764C"/>
    <w:rsid w:val="009A5D47"/>
    <w:rsid w:val="009B39C8"/>
    <w:rsid w:val="00A162C8"/>
    <w:rsid w:val="00A27A78"/>
    <w:rsid w:val="00A567F0"/>
    <w:rsid w:val="00A826F0"/>
    <w:rsid w:val="00AB0394"/>
    <w:rsid w:val="00AC566F"/>
    <w:rsid w:val="00B3754A"/>
    <w:rsid w:val="00B46A32"/>
    <w:rsid w:val="00B80376"/>
    <w:rsid w:val="00B808A3"/>
    <w:rsid w:val="00B83ABD"/>
    <w:rsid w:val="00B97703"/>
    <w:rsid w:val="00BB6715"/>
    <w:rsid w:val="00C10DA8"/>
    <w:rsid w:val="00C167C4"/>
    <w:rsid w:val="00C3552B"/>
    <w:rsid w:val="00C47AA5"/>
    <w:rsid w:val="00C642AC"/>
    <w:rsid w:val="00C65F2F"/>
    <w:rsid w:val="00C70316"/>
    <w:rsid w:val="00C82023"/>
    <w:rsid w:val="00C92951"/>
    <w:rsid w:val="00CB23C4"/>
    <w:rsid w:val="00CB6EDC"/>
    <w:rsid w:val="00CF6087"/>
    <w:rsid w:val="00D10BA2"/>
    <w:rsid w:val="00D23B5F"/>
    <w:rsid w:val="00D24A1F"/>
    <w:rsid w:val="00DC1470"/>
    <w:rsid w:val="00E00F60"/>
    <w:rsid w:val="00E07244"/>
    <w:rsid w:val="00E54B0F"/>
    <w:rsid w:val="00E55BC0"/>
    <w:rsid w:val="00E73F63"/>
    <w:rsid w:val="00E866ED"/>
    <w:rsid w:val="00E87335"/>
    <w:rsid w:val="00EE27B0"/>
    <w:rsid w:val="00EE6D47"/>
    <w:rsid w:val="00F07126"/>
    <w:rsid w:val="00F24C84"/>
    <w:rsid w:val="00F61B46"/>
    <w:rsid w:val="00F64624"/>
    <w:rsid w:val="00F82EBB"/>
    <w:rsid w:val="00FD26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docId w15:val="{B0211BFE-EAF2-4923-8852-AF8DA495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
    <w:name w:val="heading 3"/>
    <w:aliases w:val="H3,h3"/>
    <w:basedOn w:val="2"/>
    <w:next w:val="a"/>
    <w:qFormat/>
    <w:rsid w:val="00F64624"/>
    <w:pPr>
      <w:spacing w:before="120"/>
      <w:outlineLvl w:val="2"/>
    </w:pPr>
    <w:rPr>
      <w:sz w:val="28"/>
    </w:rPr>
  </w:style>
  <w:style w:type="paragraph" w:styleId="4">
    <w:name w:val="heading 4"/>
    <w:aliases w:val="h4"/>
    <w:basedOn w:val="3"/>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0">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3"/>
    <w:basedOn w:val="24"/>
    <w:semiHidden/>
    <w:rsid w:val="00F64624"/>
    <w:pPr>
      <w:ind w:left="1135"/>
    </w:pPr>
  </w:style>
  <w:style w:type="paragraph" w:styleId="40">
    <w:name w:val="List 4"/>
    <w:basedOn w:val="31"/>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0"/>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1"/>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paragraph" w:styleId="HTML">
    <w:name w:val="HTML Preformatted"/>
    <w:basedOn w:val="a"/>
    <w:link w:val="HTML0"/>
    <w:uiPriority w:val="99"/>
    <w:semiHidden/>
    <w:unhideWhenUsed/>
    <w:rsid w:val="00B80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B808A3"/>
    <w:rPr>
      <w:rFonts w:ascii="宋体" w:eastAsia="宋体" w:hAnsi="宋体" w:cs="宋体"/>
      <w:sz w:val="24"/>
      <w:szCs w:val="24"/>
      <w:lang w:val="en-US" w:eastAsia="zh-CN"/>
    </w:rPr>
  </w:style>
  <w:style w:type="character" w:customStyle="1" w:styleId="y2iqfc">
    <w:name w:val="y2iqfc"/>
    <w:basedOn w:val="a0"/>
    <w:rsid w:val="00B80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73627214">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196388352">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736203004">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EDCB1-8BD7-4F5F-9702-6A81C68DB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 (Yuan)</cp:lastModifiedBy>
  <cp:revision>17</cp:revision>
  <cp:lastPrinted>2002-04-23T07:10:00Z</cp:lastPrinted>
  <dcterms:created xsi:type="dcterms:W3CDTF">2021-08-02T20:52:00Z</dcterms:created>
  <dcterms:modified xsi:type="dcterms:W3CDTF">2022-04-25T06:27:00Z</dcterms:modified>
</cp:coreProperties>
</file>